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11FA80" w14:textId="21E22A2B"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0A1D33">
        <w:rPr>
          <w:lang w:val="en-US"/>
        </w:rPr>
        <w:t>3GPP TSG-RAN WG1 Meeting #88</w:t>
      </w:r>
      <w:r w:rsidR="002C5BA4">
        <w:rPr>
          <w:lang w:val="en-US"/>
        </w:rPr>
        <w:t>bis</w:t>
      </w:r>
      <w:r w:rsidR="00E90E49" w:rsidRPr="00CE0424">
        <w:tab/>
      </w:r>
      <w:r w:rsidR="00091557"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>
        <w:rPr>
          <w:sz w:val="32"/>
          <w:szCs w:val="32"/>
        </w:rPr>
        <w:t>70</w:t>
      </w:r>
      <w:r w:rsidR="008C1C1C">
        <w:rPr>
          <w:sz w:val="32"/>
          <w:szCs w:val="32"/>
        </w:rPr>
        <w:t>5195</w:t>
      </w:r>
    </w:p>
    <w:p w14:paraId="51C3CE46" w14:textId="09B7BC0B" w:rsidR="00E90E49" w:rsidRPr="00CE0424" w:rsidRDefault="002C5BA4" w:rsidP="00311702">
      <w:pPr>
        <w:pStyle w:val="3GPPHeader"/>
      </w:pPr>
      <w:r>
        <w:t>Spokane</w:t>
      </w:r>
      <w:r w:rsidR="00AE2834" w:rsidRPr="000A1D33">
        <w:t xml:space="preserve">, </w:t>
      </w:r>
      <w:r>
        <w:t>U.S.,</w:t>
      </w:r>
      <w:r w:rsidR="00AE2834" w:rsidRPr="000A1D33">
        <w:t xml:space="preserve"> </w:t>
      </w:r>
      <w:r>
        <w:t>3</w:t>
      </w:r>
      <w:r w:rsidRPr="002C5BA4">
        <w:rPr>
          <w:vertAlign w:val="superscript"/>
        </w:rPr>
        <w:t>rd</w:t>
      </w:r>
      <w:r>
        <w:t xml:space="preserve"> –</w:t>
      </w:r>
      <w:r w:rsidR="00AE2834" w:rsidRPr="000A1D33">
        <w:t xml:space="preserve"> 7</w:t>
      </w:r>
      <w:r w:rsidRPr="002C5BA4">
        <w:rPr>
          <w:vertAlign w:val="superscript"/>
        </w:rPr>
        <w:t>th</w:t>
      </w:r>
      <w:r>
        <w:t xml:space="preserve"> April</w:t>
      </w:r>
      <w:r w:rsidR="00AE2834" w:rsidRPr="000A1D33">
        <w:t xml:space="preserve"> 2017</w:t>
      </w:r>
    </w:p>
    <w:p w14:paraId="5FCD4219" w14:textId="77777777" w:rsidR="00E90E49" w:rsidRPr="00CE0424" w:rsidRDefault="00E90E49" w:rsidP="00357380">
      <w:pPr>
        <w:pStyle w:val="3GPPHeader"/>
      </w:pPr>
    </w:p>
    <w:p w14:paraId="606D9DC9" w14:textId="55083048" w:rsidR="00E90E49" w:rsidRPr="00975E22" w:rsidRDefault="00E90E49" w:rsidP="00311702">
      <w:pPr>
        <w:pStyle w:val="3GPPHeader"/>
        <w:rPr>
          <w:sz w:val="22"/>
          <w:szCs w:val="22"/>
          <w:lang w:val="en-US"/>
        </w:rPr>
      </w:pPr>
      <w:r w:rsidRPr="00975E22">
        <w:rPr>
          <w:sz w:val="22"/>
          <w:szCs w:val="22"/>
          <w:lang w:val="en-US"/>
        </w:rPr>
        <w:t>Agenda Item:</w:t>
      </w:r>
      <w:r w:rsidRPr="00975E22">
        <w:rPr>
          <w:sz w:val="22"/>
          <w:szCs w:val="22"/>
          <w:lang w:val="en-US"/>
        </w:rPr>
        <w:tab/>
      </w:r>
      <w:r w:rsidR="00724D3B" w:rsidRPr="00975E22">
        <w:rPr>
          <w:sz w:val="22"/>
          <w:szCs w:val="22"/>
          <w:lang w:val="en-US"/>
        </w:rPr>
        <w:t>7.2.6.</w:t>
      </w:r>
      <w:r w:rsidR="008C1C1C">
        <w:rPr>
          <w:sz w:val="22"/>
          <w:szCs w:val="22"/>
          <w:lang w:val="en-US"/>
        </w:rPr>
        <w:t>5</w:t>
      </w:r>
    </w:p>
    <w:p w14:paraId="684B06A7" w14:textId="77777777" w:rsidR="00E90E49" w:rsidRPr="00724D3B" w:rsidRDefault="003D3C45" w:rsidP="00F64C2B">
      <w:pPr>
        <w:pStyle w:val="3GPPHeader"/>
        <w:rPr>
          <w:sz w:val="22"/>
          <w:szCs w:val="22"/>
        </w:rPr>
      </w:pPr>
      <w:r w:rsidRPr="00724D3B">
        <w:rPr>
          <w:sz w:val="22"/>
          <w:szCs w:val="22"/>
        </w:rPr>
        <w:t>Source:</w:t>
      </w:r>
      <w:r w:rsidR="00E90E49" w:rsidRPr="00724D3B">
        <w:rPr>
          <w:sz w:val="22"/>
          <w:szCs w:val="22"/>
        </w:rPr>
        <w:tab/>
      </w:r>
      <w:r w:rsidR="00F64C2B" w:rsidRPr="00724D3B">
        <w:rPr>
          <w:sz w:val="22"/>
          <w:szCs w:val="22"/>
        </w:rPr>
        <w:t>Ericsson</w:t>
      </w:r>
    </w:p>
    <w:p w14:paraId="214B1E52" w14:textId="4039E3B6" w:rsidR="00E90E49" w:rsidRPr="00724D3B" w:rsidRDefault="003D3C45" w:rsidP="00547F4D">
      <w:pPr>
        <w:pStyle w:val="3GPPHeader"/>
        <w:ind w:left="1701" w:hanging="1701"/>
        <w:rPr>
          <w:sz w:val="22"/>
          <w:szCs w:val="22"/>
        </w:rPr>
      </w:pPr>
      <w:r w:rsidRPr="00724D3B">
        <w:rPr>
          <w:sz w:val="22"/>
          <w:szCs w:val="22"/>
        </w:rPr>
        <w:t>Title:</w:t>
      </w:r>
      <w:r w:rsidR="006B5B0F" w:rsidRPr="00724D3B">
        <w:rPr>
          <w:sz w:val="22"/>
          <w:szCs w:val="22"/>
        </w:rPr>
        <w:tab/>
      </w:r>
      <w:r w:rsidR="008C1C1C">
        <w:t>Increased PDSCH spectral efficiency for MTC</w:t>
      </w:r>
    </w:p>
    <w:p w14:paraId="59D6E79C" w14:textId="680F21AB" w:rsidR="00E90E49" w:rsidRPr="00CE0424" w:rsidRDefault="00E90E49" w:rsidP="00D546FF">
      <w:pPr>
        <w:pStyle w:val="3GPPHeader"/>
        <w:rPr>
          <w:sz w:val="22"/>
          <w:szCs w:val="22"/>
        </w:rPr>
      </w:pPr>
      <w:r w:rsidRPr="00724D3B">
        <w:rPr>
          <w:sz w:val="22"/>
          <w:szCs w:val="22"/>
        </w:rPr>
        <w:t>Document for:</w:t>
      </w:r>
      <w:r w:rsidRPr="00724D3B">
        <w:rPr>
          <w:sz w:val="22"/>
          <w:szCs w:val="22"/>
        </w:rPr>
        <w:tab/>
        <w:t>Decision</w:t>
      </w:r>
    </w:p>
    <w:p w14:paraId="248031E0" w14:textId="77777777" w:rsidR="00E90E49" w:rsidRPr="00CE0424" w:rsidRDefault="00E90E49" w:rsidP="00E90E49"/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7BD52A04" w14:textId="47982791" w:rsidR="00553456" w:rsidRPr="00553456" w:rsidRDefault="00B868CA" w:rsidP="00553456">
      <w:pPr>
        <w:pStyle w:val="BodyText"/>
      </w:pPr>
      <w:r>
        <w:t xml:space="preserve">The Rel-15 WI on “Even further enhanced MTC for LTE” </w:t>
      </w:r>
      <w:r>
        <w:fldChar w:fldCharType="begin"/>
      </w:r>
      <w:r>
        <w:instrText xml:space="preserve"> REF _Ref174151459 \r \h </w:instrText>
      </w:r>
      <w:r>
        <w:fldChar w:fldCharType="separate"/>
      </w:r>
      <w:r w:rsidR="009E669B">
        <w:t>[1]</w:t>
      </w:r>
      <w:r>
        <w:fldChar w:fldCharType="end"/>
      </w:r>
      <w:r>
        <w:t xml:space="preserve"> has the following WI objective for </w:t>
      </w:r>
      <w:r w:rsidR="006160F1">
        <w:t>machine-type communications for BL/CE UEs:</w:t>
      </w:r>
    </w:p>
    <w:p w14:paraId="3BB9E133" w14:textId="77777777" w:rsidR="00553456" w:rsidRPr="00553456" w:rsidRDefault="00553456" w:rsidP="00553456">
      <w:pPr>
        <w:pStyle w:val="BodyText"/>
        <w:numPr>
          <w:ilvl w:val="0"/>
          <w:numId w:val="19"/>
        </w:numPr>
        <w:rPr>
          <w:lang w:val="en-US"/>
        </w:rPr>
      </w:pPr>
      <w:r w:rsidRPr="00553456">
        <w:rPr>
          <w:lang w:val="en-US"/>
        </w:rPr>
        <w:t>Increased PDSCH spectral efficiency [RAN1 lead, RAN2, RAN4]</w:t>
      </w:r>
    </w:p>
    <w:p w14:paraId="65014435" w14:textId="77777777" w:rsidR="00553456" w:rsidRPr="00553456" w:rsidRDefault="00553456" w:rsidP="00553456">
      <w:pPr>
        <w:pStyle w:val="BodyText"/>
        <w:numPr>
          <w:ilvl w:val="1"/>
          <w:numId w:val="19"/>
        </w:numPr>
        <w:rPr>
          <w:lang w:val="en-US"/>
        </w:rPr>
      </w:pPr>
      <w:r w:rsidRPr="00553456">
        <w:rPr>
          <w:lang w:val="en-US"/>
        </w:rPr>
        <w:t>Specify optional support for 64QAM for unicast PDSCH (no UE peak rate increase is intended).</w:t>
      </w:r>
    </w:p>
    <w:p w14:paraId="4A50EBCB" w14:textId="05B3E342" w:rsidR="00553456" w:rsidRPr="00553456" w:rsidRDefault="00553456" w:rsidP="00CE0424">
      <w:pPr>
        <w:pStyle w:val="BodyText"/>
        <w:rPr>
          <w:lang w:val="en-US"/>
        </w:rPr>
      </w:pPr>
      <w:r>
        <w:rPr>
          <w:lang w:val="en-US"/>
        </w:rPr>
        <w:t xml:space="preserve">This contribution proposes means to address this objective. </w:t>
      </w:r>
    </w:p>
    <w:p w14:paraId="5925009D" w14:textId="2BAAEF56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99BEDA2" w14:textId="7DA2694B" w:rsidR="00B425D6" w:rsidRDefault="00B425D6" w:rsidP="00B425D6">
      <w:pPr>
        <w:rPr>
          <w:rFonts w:eastAsia="SimSun"/>
        </w:rPr>
      </w:pPr>
      <w:r>
        <w:t xml:space="preserve">In the work item objective, it is stated that the support for 64QAM is optional, which leads us to the following proposals. </w:t>
      </w:r>
      <w:r w:rsidRPr="00B425D6">
        <w:rPr>
          <w:rFonts w:eastAsia="SimSun"/>
        </w:rPr>
        <w:t xml:space="preserve"> </w:t>
      </w:r>
    </w:p>
    <w:p w14:paraId="5DF8368B" w14:textId="53675D61" w:rsidR="00B425D6" w:rsidRDefault="00B425D6" w:rsidP="00B425D6">
      <w:pPr>
        <w:pStyle w:val="Proposal"/>
      </w:pPr>
      <w:r>
        <w:t xml:space="preserve">Support for 64QAM by a </w:t>
      </w:r>
      <w:r w:rsidR="006F52D7">
        <w:t xml:space="preserve">Rel-15 efeMTC </w:t>
      </w:r>
      <w:r>
        <w:t>UE is indicated by capability signalling.</w:t>
      </w:r>
    </w:p>
    <w:p w14:paraId="708DB646" w14:textId="17EC0830" w:rsidR="00B425D6" w:rsidRDefault="00B425D6" w:rsidP="00B425D6">
      <w:pPr>
        <w:pStyle w:val="Proposal"/>
      </w:pPr>
      <w:r>
        <w:t xml:space="preserve">Use of 64QAM </w:t>
      </w:r>
      <w:r w:rsidR="006F52D7">
        <w:t xml:space="preserve">for a Rel-15 efeMTC UE </w:t>
      </w:r>
      <w:r>
        <w:t xml:space="preserve">is configured through RRC signalling. </w:t>
      </w:r>
    </w:p>
    <w:p w14:paraId="79E4D19A" w14:textId="77777777" w:rsidR="006F52D7" w:rsidRDefault="00B425D6" w:rsidP="006F52D7">
      <w:pPr>
        <w:rPr>
          <w:rFonts w:eastAsia="SimSun"/>
        </w:rPr>
      </w:pPr>
      <w:r>
        <w:t>Furthermor</w:t>
      </w:r>
      <w:r w:rsidR="002C00CB">
        <w:t>e, it is proposed that this new functionality is restricted to be used for</w:t>
      </w:r>
      <w:r w:rsidR="00CF3928">
        <w:t xml:space="preserve"> </w:t>
      </w:r>
      <w:r w:rsidR="00CE225E">
        <w:t>BL/CE UEs</w:t>
      </w:r>
      <w:r w:rsidR="00CF3928">
        <w:t xml:space="preserve"> configured up to 5 MHz</w:t>
      </w:r>
      <w:r w:rsidR="00CE225E">
        <w:t xml:space="preserve">, </w:t>
      </w:r>
      <w:r w:rsidR="006F52D7">
        <w:t xml:space="preserve">corresponding to Cat-M1 and Cat-M2 UEs. Furthermore, it is suggested to restrict the use to </w:t>
      </w:r>
      <w:r w:rsidR="002C00CB">
        <w:t xml:space="preserve">operation in CE Mode A. In CE Mode B, only QPSK modulation has been used in Rel-13 and Rel-14, and there is no motivation to change that in Rel-15. </w:t>
      </w:r>
    </w:p>
    <w:p w14:paraId="62B0B0D8" w14:textId="1984E9B6" w:rsidR="006F52D7" w:rsidRDefault="006F52D7" w:rsidP="006F52D7">
      <w:pPr>
        <w:pStyle w:val="Proposal"/>
      </w:pPr>
      <w:r>
        <w:t xml:space="preserve">64QAM is supported only for Rel-15 efeMTC UEs configured </w:t>
      </w:r>
      <w:r w:rsidR="007124B1">
        <w:t>with maximum PDSCH channel bandwidth of</w:t>
      </w:r>
      <w:r>
        <w:t xml:space="preserve"> </w:t>
      </w:r>
      <w:r w:rsidR="007124B1">
        <w:t xml:space="preserve">1.4 or </w:t>
      </w:r>
      <w:r>
        <w:t xml:space="preserve">5 MHz, and only in CE Mode A. </w:t>
      </w:r>
    </w:p>
    <w:p w14:paraId="57AC8AFC" w14:textId="10B13778" w:rsidR="0016265B" w:rsidRDefault="007124B1" w:rsidP="0016265B">
      <w:r>
        <w:t>In the MCS/TBS tables</w:t>
      </w:r>
      <w:r w:rsidR="009E669B">
        <w:t xml:space="preserve"> for non-BL/CE UEs in 36.213, 64QAM is </w:t>
      </w:r>
      <w:r>
        <w:t xml:space="preserve">used for </w:t>
      </w:r>
      <w:r w:rsidRPr="007124B1">
        <w:rPr>
          <w:rFonts w:eastAsia="SimSun"/>
          <w:b/>
          <w:position w:val="-12"/>
          <w:sz w:val="18"/>
          <w:lang w:eastAsia="en-US"/>
        </w:rPr>
        <w:object w:dxaOrig="999" w:dyaOrig="380" w14:anchorId="4DF8AA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18.75pt" o:ole="">
            <v:imagedata r:id="rId14" o:title=""/>
          </v:shape>
          <o:OLEObject Type="Embed" ProgID="Equation.3" ShapeID="_x0000_i1025" DrawAspect="Content" ObjectID="_1551906977" r:id="rId15"/>
        </w:object>
      </w:r>
      <w:r>
        <w:t xml:space="preserve">and </w:t>
      </w:r>
      <w:r w:rsidRPr="007124B1">
        <w:rPr>
          <w:rFonts w:eastAsia="SimSun"/>
          <w:b/>
          <w:position w:val="-12"/>
          <w:sz w:val="18"/>
          <w:lang w:eastAsia="en-US"/>
        </w:rPr>
        <w:object w:dxaOrig="940" w:dyaOrig="380" w14:anchorId="660FACA9">
          <v:shape id="_x0000_i1026" type="#_x0000_t75" style="width:46.5pt;height:18.75pt" o:ole="">
            <v:imagedata r:id="rId16" o:title=""/>
          </v:shape>
          <o:OLEObject Type="Embed" ProgID="Equation.3" ShapeID="_x0000_i1026" DrawAspect="Content" ObjectID="_1551906978" r:id="rId17"/>
        </w:object>
      </w:r>
      <w:r w:rsidR="009E669B">
        <w:t>. T</w:t>
      </w:r>
      <w:r>
        <w:t>his implies that the 4 bits used to indi</w:t>
      </w:r>
      <w:r w:rsidR="009E669B">
        <w:t>cate the MCS/TBS in the DCI do</w:t>
      </w:r>
      <w:r>
        <w:t xml:space="preserve"> not suffice. One option is to increase with one DCI bit, with </w:t>
      </w:r>
      <w:r w:rsidR="009E669B">
        <w:t xml:space="preserve">a resulting </w:t>
      </w:r>
      <w:r>
        <w:t xml:space="preserve">increased control channel overhead. Another option is to </w:t>
      </w:r>
      <w:r w:rsidR="00C673E1">
        <w:t xml:space="preserve">reuse the methodology used when supporting </w:t>
      </w:r>
      <w:r w:rsidR="009E669B">
        <w:t xml:space="preserve">the </w:t>
      </w:r>
      <w:r w:rsidR="00C673E1">
        <w:t xml:space="preserve">larger PUSCH TBS sizes </w:t>
      </w:r>
      <w:r w:rsidR="009E669B">
        <w:t>introduced for Cat-M1 UEs in Rel-14</w:t>
      </w:r>
      <w:r w:rsidR="00C673E1">
        <w:t xml:space="preserve">, namely to do a remapping of the rows in the TBS table such that some rows are omitted. However, since it may be desired to use all rows up to </w:t>
      </w:r>
      <w:r w:rsidR="00C673E1" w:rsidRPr="007124B1">
        <w:rPr>
          <w:rFonts w:eastAsia="SimSun"/>
          <w:b/>
          <w:position w:val="-12"/>
          <w:sz w:val="18"/>
          <w:lang w:eastAsia="en-US"/>
        </w:rPr>
        <w:object w:dxaOrig="980" w:dyaOrig="380" w14:anchorId="3BC8E68A">
          <v:shape id="_x0000_i1027" type="#_x0000_t75" style="width:48.75pt;height:18.75pt" o:ole="">
            <v:imagedata r:id="rId18" o:title=""/>
          </v:shape>
          <o:OLEObject Type="Embed" ProgID="Equation.3" ShapeID="_x0000_i1027" DrawAspect="Content" ObjectID="_1551906979" r:id="rId19"/>
        </w:object>
      </w:r>
      <w:r w:rsidR="00C673E1">
        <w:rPr>
          <w:rFonts w:eastAsia="SimSun"/>
          <w:b/>
          <w:sz w:val="18"/>
          <w:lang w:eastAsia="en-US"/>
        </w:rPr>
        <w:t xml:space="preserve">, </w:t>
      </w:r>
      <w:r w:rsidR="009E669B">
        <w:t>this may have</w:t>
      </w:r>
      <w:r w:rsidR="00C673E1">
        <w:t xml:space="preserve"> a negative impact on the scheduler granularity. It is proposed to study which of these or s</w:t>
      </w:r>
      <w:r w:rsidR="009E669B">
        <w:t>ome other option is preferred.</w:t>
      </w:r>
    </w:p>
    <w:p w14:paraId="2C1B6BD4" w14:textId="391FEE8B" w:rsidR="00C01F33" w:rsidRDefault="00C01F33" w:rsidP="00CE0424">
      <w:pPr>
        <w:pStyle w:val="Heading1"/>
      </w:pPr>
      <w:r w:rsidRPr="00CE0424">
        <w:t>Conclusion</w:t>
      </w:r>
    </w:p>
    <w:p w14:paraId="0F0C2289" w14:textId="6A18AC26" w:rsidR="00E722DA" w:rsidRDefault="00E722DA" w:rsidP="00E722DA">
      <w:pPr>
        <w:pStyle w:val="BodyText"/>
        <w:rPr>
          <w:noProof/>
        </w:rPr>
      </w:pPr>
      <w:r>
        <w:rPr>
          <w:rFonts w:cs="Arial"/>
        </w:rPr>
        <w:t xml:space="preserve">In this contribution we have discussed aspects of introducing 64QAM in order to increase the PDSCH spectral efficiency. We have </w:t>
      </w:r>
      <w:r w:rsidR="009E669B">
        <w:rPr>
          <w:rFonts w:cs="Arial"/>
        </w:rPr>
        <w:t>the</w:t>
      </w:r>
      <w:r>
        <w:rPr>
          <w:rFonts w:cs="Arial"/>
        </w:rPr>
        <w:t xml:space="preserve"> following proposals</w:t>
      </w:r>
      <w:r w:rsidR="009E669B">
        <w:rPr>
          <w:rFonts w:cs="Arial"/>
        </w:rPr>
        <w:t>.</w:t>
      </w:r>
    </w:p>
    <w:p w14:paraId="5F958CC7" w14:textId="77777777" w:rsidR="00E722DA" w:rsidRPr="00BB1279" w:rsidRDefault="00E722DA" w:rsidP="00E722D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lastRenderedPageBreak/>
        <w:t>Proposal 1</w:t>
      </w:r>
      <w:r w:rsidRPr="00BB127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Support for 64QAM by a Rel-15 efeMTC UE is indicated by capability signalling.</w:t>
      </w:r>
    </w:p>
    <w:p w14:paraId="0746922D" w14:textId="77777777" w:rsidR="00E722DA" w:rsidRPr="00BB1279" w:rsidRDefault="00E722DA" w:rsidP="00E722D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BB127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Use of 64QAM for a Rel-15 efeMTC UE is configured through RRC signalling.</w:t>
      </w:r>
      <w:r w:rsidRPr="00C673E1">
        <w:rPr>
          <w:rFonts w:asciiTheme="minorHAnsi" w:eastAsiaTheme="minorEastAsia" w:hAnsiTheme="minorHAnsi" w:cstheme="minorBidi"/>
          <w:b w:val="0"/>
          <w:sz w:val="22"/>
          <w:lang w:eastAsia="sv-SE"/>
        </w:rPr>
        <w:t xml:space="preserve"> </w:t>
      </w:r>
    </w:p>
    <w:p w14:paraId="396280B2" w14:textId="77777777" w:rsidR="00E722DA" w:rsidRDefault="00E722DA" w:rsidP="00E722DA">
      <w:pPr>
        <w:pStyle w:val="TOC1"/>
      </w:pPr>
      <w:r>
        <w:t>Proposal 3</w:t>
      </w:r>
      <w:r w:rsidRPr="00BB127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64QAM is supported only for Rel-15 efeMTC UEs configured with maximum PDSCH channel bandwidth of 1.4 or 5 MHz, and only in CE Mode A.</w:t>
      </w:r>
    </w:p>
    <w:p w14:paraId="70967945" w14:textId="5542ABCE" w:rsidR="00C01F33" w:rsidRPr="00CE0424" w:rsidRDefault="00C01F33" w:rsidP="006E062C"/>
    <w:p w14:paraId="57B73A36" w14:textId="77777777" w:rsidR="00F507D1" w:rsidRPr="00C048C0" w:rsidRDefault="00F507D1" w:rsidP="00CE0424">
      <w:pPr>
        <w:pStyle w:val="Heading1"/>
      </w:pPr>
      <w:bookmarkStart w:id="2" w:name="_In-sequence_SDU_delivery"/>
      <w:bookmarkEnd w:id="2"/>
      <w:r w:rsidRPr="00CE0424">
        <w:t>Refere</w:t>
      </w:r>
      <w:r w:rsidRPr="00C048C0">
        <w:t>nces</w:t>
      </w:r>
    </w:p>
    <w:bookmarkStart w:id="3" w:name="_Ref449678105"/>
    <w:bookmarkStart w:id="4" w:name="_Ref453835673"/>
    <w:bookmarkStart w:id="5" w:name="_Ref174151459"/>
    <w:bookmarkStart w:id="6" w:name="_Ref189809556"/>
    <w:p w14:paraId="609FCC6D" w14:textId="1BA70631" w:rsidR="00111557" w:rsidRDefault="00C048C0" w:rsidP="009E669B">
      <w:pPr>
        <w:pStyle w:val="Reference"/>
        <w:numPr>
          <w:ilvl w:val="0"/>
          <w:numId w:val="15"/>
        </w:numPr>
        <w:textAlignment w:val="auto"/>
      </w:pPr>
      <w:r w:rsidRPr="00C048C0">
        <w:rPr>
          <w:iCs/>
        </w:rPr>
        <w:fldChar w:fldCharType="begin"/>
      </w:r>
      <w:r w:rsidRPr="00C048C0">
        <w:rPr>
          <w:iCs/>
        </w:rPr>
        <w:instrText>HYPERLINK "http://www.3gpp.org/ftp/tsg_ran/TSG_RAN/TSGR_75/Docs/RP-170732.zip"</w:instrText>
      </w:r>
      <w:r w:rsidR="009E669B" w:rsidRPr="00C048C0">
        <w:rPr>
          <w:iCs/>
        </w:rPr>
      </w:r>
      <w:r w:rsidRPr="00C048C0">
        <w:rPr>
          <w:iCs/>
        </w:rPr>
        <w:fldChar w:fldCharType="separate"/>
      </w:r>
      <w:r w:rsidRPr="00C048C0">
        <w:rPr>
          <w:rFonts w:eastAsia="MS Mincho" w:hint="eastAsia"/>
          <w:iCs/>
          <w:color w:val="0000FF"/>
          <w:u w:val="single"/>
          <w:lang w:eastAsia="ja-JP"/>
        </w:rPr>
        <w:t>RP-170732</w:t>
      </w:r>
      <w:r w:rsidRPr="00C048C0">
        <w:rPr>
          <w:iCs/>
        </w:rPr>
        <w:fldChar w:fldCharType="end"/>
      </w:r>
      <w:r w:rsidR="00B97752">
        <w:t xml:space="preserve">, </w:t>
      </w:r>
      <w:r>
        <w:t>“</w:t>
      </w:r>
      <w:r w:rsidR="00B97752">
        <w:t>New</w:t>
      </w:r>
      <w:bookmarkEnd w:id="3"/>
      <w:bookmarkEnd w:id="4"/>
      <w:r>
        <w:t xml:space="preserve"> WID on Even further enhanced MTC for LTE”</w:t>
      </w:r>
      <w:bookmarkEnd w:id="5"/>
      <w:bookmarkEnd w:id="6"/>
      <w:r w:rsidR="00975E22">
        <w:t>, RAN#75, March 2017.</w:t>
      </w:r>
    </w:p>
    <w:sectPr w:rsidR="00111557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0CC69" w14:textId="77777777" w:rsidR="00CB2078" w:rsidRDefault="00CB2078">
      <w:r>
        <w:separator/>
      </w:r>
    </w:p>
  </w:endnote>
  <w:endnote w:type="continuationSeparator" w:id="0">
    <w:p w14:paraId="1EBF6F27" w14:textId="77777777" w:rsidR="00CB2078" w:rsidRDefault="00CB2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9C31" w14:textId="46856228" w:rsidR="00E51F22" w:rsidRDefault="00E51F2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E669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E669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7B2D0" w14:textId="77777777" w:rsidR="00CB2078" w:rsidRDefault="00CB2078">
      <w:r>
        <w:separator/>
      </w:r>
    </w:p>
  </w:footnote>
  <w:footnote w:type="continuationSeparator" w:id="0">
    <w:p w14:paraId="58B9B827" w14:textId="77777777" w:rsidR="00CB2078" w:rsidRDefault="00CB2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48470" w14:textId="77777777" w:rsidR="00E51F22" w:rsidRDefault="00E51F2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43CF7"/>
    <w:multiLevelType w:val="hybridMultilevel"/>
    <w:tmpl w:val="258CD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E20AEC"/>
    <w:multiLevelType w:val="hybridMultilevel"/>
    <w:tmpl w:val="701EA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12"/>
  </w:num>
  <w:num w:numId="5">
    <w:abstractNumId w:val="7"/>
  </w:num>
  <w:num w:numId="6">
    <w:abstractNumId w:val="13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7"/>
  </w:num>
  <w:num w:numId="18">
    <w:abstractNumId w:val="10"/>
  </w:num>
  <w:num w:numId="1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1A3A"/>
    <w:rsid w:val="0002531D"/>
    <w:rsid w:val="0002564D"/>
    <w:rsid w:val="000256DB"/>
    <w:rsid w:val="00025ECA"/>
    <w:rsid w:val="000325B8"/>
    <w:rsid w:val="00034C15"/>
    <w:rsid w:val="00036BA1"/>
    <w:rsid w:val="000377F8"/>
    <w:rsid w:val="00040875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5A52"/>
    <w:rsid w:val="00077E5F"/>
    <w:rsid w:val="0008036A"/>
    <w:rsid w:val="00081AE6"/>
    <w:rsid w:val="000855EB"/>
    <w:rsid w:val="00085B52"/>
    <w:rsid w:val="000866F2"/>
    <w:rsid w:val="000873DA"/>
    <w:rsid w:val="0009009F"/>
    <w:rsid w:val="000914AE"/>
    <w:rsid w:val="00091557"/>
    <w:rsid w:val="000924C1"/>
    <w:rsid w:val="000924F0"/>
    <w:rsid w:val="00093474"/>
    <w:rsid w:val="0009510F"/>
    <w:rsid w:val="000A1B7B"/>
    <w:rsid w:val="000A537A"/>
    <w:rsid w:val="000A56F2"/>
    <w:rsid w:val="000A7EA6"/>
    <w:rsid w:val="000B09BD"/>
    <w:rsid w:val="000B2719"/>
    <w:rsid w:val="000B3A8F"/>
    <w:rsid w:val="000B4AB9"/>
    <w:rsid w:val="000B58C3"/>
    <w:rsid w:val="000B61E9"/>
    <w:rsid w:val="000C165A"/>
    <w:rsid w:val="000C2E19"/>
    <w:rsid w:val="000C7160"/>
    <w:rsid w:val="000D0D07"/>
    <w:rsid w:val="000D4797"/>
    <w:rsid w:val="000E0527"/>
    <w:rsid w:val="000E1E92"/>
    <w:rsid w:val="000E2C08"/>
    <w:rsid w:val="000E3446"/>
    <w:rsid w:val="000F06D6"/>
    <w:rsid w:val="000F0EB1"/>
    <w:rsid w:val="000F1106"/>
    <w:rsid w:val="000F3BE9"/>
    <w:rsid w:val="000F3F6C"/>
    <w:rsid w:val="000F440F"/>
    <w:rsid w:val="000F6DF3"/>
    <w:rsid w:val="001005FF"/>
    <w:rsid w:val="001062FB"/>
    <w:rsid w:val="001063E6"/>
    <w:rsid w:val="00111557"/>
    <w:rsid w:val="00113CF4"/>
    <w:rsid w:val="001153EA"/>
    <w:rsid w:val="00115643"/>
    <w:rsid w:val="00116765"/>
    <w:rsid w:val="001219F5"/>
    <w:rsid w:val="00121A20"/>
    <w:rsid w:val="00121CE5"/>
    <w:rsid w:val="0012377F"/>
    <w:rsid w:val="00124314"/>
    <w:rsid w:val="00125CC5"/>
    <w:rsid w:val="00126B4A"/>
    <w:rsid w:val="00132FD0"/>
    <w:rsid w:val="001344C0"/>
    <w:rsid w:val="001346FA"/>
    <w:rsid w:val="00135252"/>
    <w:rsid w:val="00137AB5"/>
    <w:rsid w:val="00137F0B"/>
    <w:rsid w:val="00142CEA"/>
    <w:rsid w:val="00151E23"/>
    <w:rsid w:val="001521A7"/>
    <w:rsid w:val="001526E0"/>
    <w:rsid w:val="001551B5"/>
    <w:rsid w:val="00155D4F"/>
    <w:rsid w:val="0016265B"/>
    <w:rsid w:val="0016454B"/>
    <w:rsid w:val="00165179"/>
    <w:rsid w:val="001659C1"/>
    <w:rsid w:val="001700C7"/>
    <w:rsid w:val="00173A8E"/>
    <w:rsid w:val="00177795"/>
    <w:rsid w:val="0018143F"/>
    <w:rsid w:val="001826E6"/>
    <w:rsid w:val="0019042B"/>
    <w:rsid w:val="00190AC1"/>
    <w:rsid w:val="0019341A"/>
    <w:rsid w:val="00197DF9"/>
    <w:rsid w:val="001A1987"/>
    <w:rsid w:val="001A2564"/>
    <w:rsid w:val="001A2BF5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E7B24"/>
    <w:rsid w:val="001F3916"/>
    <w:rsid w:val="001F54C5"/>
    <w:rsid w:val="001F662C"/>
    <w:rsid w:val="001F7074"/>
    <w:rsid w:val="00200490"/>
    <w:rsid w:val="00200B3D"/>
    <w:rsid w:val="00201F3A"/>
    <w:rsid w:val="00203F96"/>
    <w:rsid w:val="002069B2"/>
    <w:rsid w:val="00207FA3"/>
    <w:rsid w:val="00214BFB"/>
    <w:rsid w:val="00214DA8"/>
    <w:rsid w:val="00215423"/>
    <w:rsid w:val="002158FA"/>
    <w:rsid w:val="00220600"/>
    <w:rsid w:val="002224DB"/>
    <w:rsid w:val="00223FCB"/>
    <w:rsid w:val="00225082"/>
    <w:rsid w:val="002252C3"/>
    <w:rsid w:val="00225C54"/>
    <w:rsid w:val="00230765"/>
    <w:rsid w:val="002319E4"/>
    <w:rsid w:val="00235632"/>
    <w:rsid w:val="00235872"/>
    <w:rsid w:val="00241559"/>
    <w:rsid w:val="002435B3"/>
    <w:rsid w:val="00244A7B"/>
    <w:rsid w:val="002458EB"/>
    <w:rsid w:val="002500C8"/>
    <w:rsid w:val="00257543"/>
    <w:rsid w:val="0026148E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5BF"/>
    <w:rsid w:val="002805F5"/>
    <w:rsid w:val="00280751"/>
    <w:rsid w:val="002807F3"/>
    <w:rsid w:val="0028280A"/>
    <w:rsid w:val="002836BB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0CB"/>
    <w:rsid w:val="002C37AD"/>
    <w:rsid w:val="002C41E6"/>
    <w:rsid w:val="002C5BA4"/>
    <w:rsid w:val="002D071A"/>
    <w:rsid w:val="002D34B2"/>
    <w:rsid w:val="002D7637"/>
    <w:rsid w:val="002E17F2"/>
    <w:rsid w:val="002E7CAE"/>
    <w:rsid w:val="002F2771"/>
    <w:rsid w:val="002F37A9"/>
    <w:rsid w:val="002F7BFD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54E8"/>
    <w:rsid w:val="00357380"/>
    <w:rsid w:val="003602D9"/>
    <w:rsid w:val="003604CE"/>
    <w:rsid w:val="00361D3C"/>
    <w:rsid w:val="00366495"/>
    <w:rsid w:val="00366D34"/>
    <w:rsid w:val="00370E47"/>
    <w:rsid w:val="003742AC"/>
    <w:rsid w:val="00377CE1"/>
    <w:rsid w:val="00385BF0"/>
    <w:rsid w:val="003939FF"/>
    <w:rsid w:val="003A2223"/>
    <w:rsid w:val="003A2A0F"/>
    <w:rsid w:val="003A2D9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5917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27A8F"/>
    <w:rsid w:val="00437447"/>
    <w:rsid w:val="00441A92"/>
    <w:rsid w:val="00444F56"/>
    <w:rsid w:val="00446488"/>
    <w:rsid w:val="004517AA"/>
    <w:rsid w:val="00452CAC"/>
    <w:rsid w:val="00457565"/>
    <w:rsid w:val="00457B71"/>
    <w:rsid w:val="00464EEE"/>
    <w:rsid w:val="004669E2"/>
    <w:rsid w:val="00470C31"/>
    <w:rsid w:val="004734D0"/>
    <w:rsid w:val="0047556B"/>
    <w:rsid w:val="00477768"/>
    <w:rsid w:val="00486972"/>
    <w:rsid w:val="00492BC5"/>
    <w:rsid w:val="004964F1"/>
    <w:rsid w:val="004974BF"/>
    <w:rsid w:val="004A16BC"/>
    <w:rsid w:val="004A2B94"/>
    <w:rsid w:val="004A4D07"/>
    <w:rsid w:val="004B7C0C"/>
    <w:rsid w:val="004C2692"/>
    <w:rsid w:val="004C3898"/>
    <w:rsid w:val="004D36B1"/>
    <w:rsid w:val="004D6DA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3E4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F4D"/>
    <w:rsid w:val="00550419"/>
    <w:rsid w:val="00553456"/>
    <w:rsid w:val="00554E19"/>
    <w:rsid w:val="0056121F"/>
    <w:rsid w:val="00572505"/>
    <w:rsid w:val="00574F61"/>
    <w:rsid w:val="005772B4"/>
    <w:rsid w:val="00582809"/>
    <w:rsid w:val="0058798C"/>
    <w:rsid w:val="005900FA"/>
    <w:rsid w:val="005935A4"/>
    <w:rsid w:val="005948C2"/>
    <w:rsid w:val="00594983"/>
    <w:rsid w:val="00595DCA"/>
    <w:rsid w:val="0059779B"/>
    <w:rsid w:val="005A209A"/>
    <w:rsid w:val="005A662D"/>
    <w:rsid w:val="005B0D7F"/>
    <w:rsid w:val="005B35D7"/>
    <w:rsid w:val="005B392A"/>
    <w:rsid w:val="005B3AA3"/>
    <w:rsid w:val="005B4655"/>
    <w:rsid w:val="005B6F83"/>
    <w:rsid w:val="005C2600"/>
    <w:rsid w:val="005C74FB"/>
    <w:rsid w:val="005D1602"/>
    <w:rsid w:val="005E385F"/>
    <w:rsid w:val="005E5B81"/>
    <w:rsid w:val="005F2CB1"/>
    <w:rsid w:val="005F2CC3"/>
    <w:rsid w:val="005F3025"/>
    <w:rsid w:val="005F618C"/>
    <w:rsid w:val="005F70BD"/>
    <w:rsid w:val="0060283C"/>
    <w:rsid w:val="00602F05"/>
    <w:rsid w:val="00604F14"/>
    <w:rsid w:val="00611B83"/>
    <w:rsid w:val="00613257"/>
    <w:rsid w:val="006160F1"/>
    <w:rsid w:val="00620A71"/>
    <w:rsid w:val="00620D80"/>
    <w:rsid w:val="006212A9"/>
    <w:rsid w:val="006234A6"/>
    <w:rsid w:val="00630001"/>
    <w:rsid w:val="006311B3"/>
    <w:rsid w:val="00631CBC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9E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073"/>
    <w:rsid w:val="006771F9"/>
    <w:rsid w:val="006776D7"/>
    <w:rsid w:val="00681003"/>
    <w:rsid w:val="006817C9"/>
    <w:rsid w:val="00683ECE"/>
    <w:rsid w:val="006843AF"/>
    <w:rsid w:val="00686045"/>
    <w:rsid w:val="00686B7C"/>
    <w:rsid w:val="00695FC2"/>
    <w:rsid w:val="00696627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B5EA3"/>
    <w:rsid w:val="006C03B8"/>
    <w:rsid w:val="006C4FF8"/>
    <w:rsid w:val="006C5EC9"/>
    <w:rsid w:val="006C6059"/>
    <w:rsid w:val="006C716E"/>
    <w:rsid w:val="006C7522"/>
    <w:rsid w:val="006D308E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2D7"/>
    <w:rsid w:val="006F58D4"/>
    <w:rsid w:val="0070346E"/>
    <w:rsid w:val="00703DB4"/>
    <w:rsid w:val="00704EDB"/>
    <w:rsid w:val="00706101"/>
    <w:rsid w:val="00707072"/>
    <w:rsid w:val="00707D61"/>
    <w:rsid w:val="00711314"/>
    <w:rsid w:val="00712287"/>
    <w:rsid w:val="007124B1"/>
    <w:rsid w:val="00712772"/>
    <w:rsid w:val="0071314A"/>
    <w:rsid w:val="007132A2"/>
    <w:rsid w:val="0071358F"/>
    <w:rsid w:val="007148D3"/>
    <w:rsid w:val="00715B9A"/>
    <w:rsid w:val="00724D3B"/>
    <w:rsid w:val="00726EA6"/>
    <w:rsid w:val="00727208"/>
    <w:rsid w:val="00727680"/>
    <w:rsid w:val="00732461"/>
    <w:rsid w:val="00732CB8"/>
    <w:rsid w:val="007348B1"/>
    <w:rsid w:val="007362A6"/>
    <w:rsid w:val="00736D7D"/>
    <w:rsid w:val="00740E58"/>
    <w:rsid w:val="007445A0"/>
    <w:rsid w:val="0074524B"/>
    <w:rsid w:val="00747D8B"/>
    <w:rsid w:val="00751228"/>
    <w:rsid w:val="00755585"/>
    <w:rsid w:val="00756B9D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394"/>
    <w:rsid w:val="00793CD8"/>
    <w:rsid w:val="00795C92"/>
    <w:rsid w:val="00796231"/>
    <w:rsid w:val="007A1CB3"/>
    <w:rsid w:val="007A306F"/>
    <w:rsid w:val="007A43A6"/>
    <w:rsid w:val="007A58A6"/>
    <w:rsid w:val="007B009C"/>
    <w:rsid w:val="007B3D2D"/>
    <w:rsid w:val="007B50AE"/>
    <w:rsid w:val="007B51DF"/>
    <w:rsid w:val="007B5C72"/>
    <w:rsid w:val="007C05DD"/>
    <w:rsid w:val="007C2BA9"/>
    <w:rsid w:val="007C3D18"/>
    <w:rsid w:val="007C5B0E"/>
    <w:rsid w:val="007C60BF"/>
    <w:rsid w:val="007C6A07"/>
    <w:rsid w:val="007C75A1"/>
    <w:rsid w:val="007C77A5"/>
    <w:rsid w:val="007D0411"/>
    <w:rsid w:val="007D04E5"/>
    <w:rsid w:val="007D5901"/>
    <w:rsid w:val="007D7526"/>
    <w:rsid w:val="007E4610"/>
    <w:rsid w:val="007E4715"/>
    <w:rsid w:val="007E505B"/>
    <w:rsid w:val="007E7091"/>
    <w:rsid w:val="007F66B1"/>
    <w:rsid w:val="00803FAE"/>
    <w:rsid w:val="0080605F"/>
    <w:rsid w:val="00807786"/>
    <w:rsid w:val="00811FCB"/>
    <w:rsid w:val="0081369C"/>
    <w:rsid w:val="008158D6"/>
    <w:rsid w:val="00817196"/>
    <w:rsid w:val="008235DB"/>
    <w:rsid w:val="00824AB4"/>
    <w:rsid w:val="00825C42"/>
    <w:rsid w:val="00825D25"/>
    <w:rsid w:val="00827D6F"/>
    <w:rsid w:val="00833682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5EC"/>
    <w:rsid w:val="00874312"/>
    <w:rsid w:val="0087437C"/>
    <w:rsid w:val="00875CD7"/>
    <w:rsid w:val="00876B4D"/>
    <w:rsid w:val="00877F18"/>
    <w:rsid w:val="00894A88"/>
    <w:rsid w:val="00894E9A"/>
    <w:rsid w:val="00895386"/>
    <w:rsid w:val="008A21FF"/>
    <w:rsid w:val="008A2CE2"/>
    <w:rsid w:val="008A30AC"/>
    <w:rsid w:val="008A43EE"/>
    <w:rsid w:val="008A44B8"/>
    <w:rsid w:val="008A51A8"/>
    <w:rsid w:val="008A54C7"/>
    <w:rsid w:val="008A7491"/>
    <w:rsid w:val="008A77D8"/>
    <w:rsid w:val="008B0483"/>
    <w:rsid w:val="008B120C"/>
    <w:rsid w:val="008B128B"/>
    <w:rsid w:val="008B51A0"/>
    <w:rsid w:val="008B592A"/>
    <w:rsid w:val="008B7B5C"/>
    <w:rsid w:val="008C0C99"/>
    <w:rsid w:val="008C1C1C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516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F61"/>
    <w:rsid w:val="00971F08"/>
    <w:rsid w:val="00974257"/>
    <w:rsid w:val="00975E22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7C17"/>
    <w:rsid w:val="009B1F30"/>
    <w:rsid w:val="009B3AC2"/>
    <w:rsid w:val="009B4696"/>
    <w:rsid w:val="009B4DF4"/>
    <w:rsid w:val="009B564E"/>
    <w:rsid w:val="009B64E5"/>
    <w:rsid w:val="009B7E87"/>
    <w:rsid w:val="009C403E"/>
    <w:rsid w:val="009D0012"/>
    <w:rsid w:val="009D056D"/>
    <w:rsid w:val="009D4FF0"/>
    <w:rsid w:val="009D703C"/>
    <w:rsid w:val="009D718F"/>
    <w:rsid w:val="009E068F"/>
    <w:rsid w:val="009E14E0"/>
    <w:rsid w:val="009E35DB"/>
    <w:rsid w:val="009E47A3"/>
    <w:rsid w:val="009E669B"/>
    <w:rsid w:val="009E7141"/>
    <w:rsid w:val="009F08F3"/>
    <w:rsid w:val="009F344F"/>
    <w:rsid w:val="009F7C75"/>
    <w:rsid w:val="00A048A8"/>
    <w:rsid w:val="00A04F49"/>
    <w:rsid w:val="00A07D4C"/>
    <w:rsid w:val="00A13E54"/>
    <w:rsid w:val="00A17F63"/>
    <w:rsid w:val="00A2193B"/>
    <w:rsid w:val="00A22C61"/>
    <w:rsid w:val="00A2351A"/>
    <w:rsid w:val="00A264A9"/>
    <w:rsid w:val="00A27785"/>
    <w:rsid w:val="00A30187"/>
    <w:rsid w:val="00A31843"/>
    <w:rsid w:val="00A3448A"/>
    <w:rsid w:val="00A34BC6"/>
    <w:rsid w:val="00A36297"/>
    <w:rsid w:val="00A371A6"/>
    <w:rsid w:val="00A41E2B"/>
    <w:rsid w:val="00A453F0"/>
    <w:rsid w:val="00A45B74"/>
    <w:rsid w:val="00A47C25"/>
    <w:rsid w:val="00A50641"/>
    <w:rsid w:val="00A52E1D"/>
    <w:rsid w:val="00A61499"/>
    <w:rsid w:val="00A62A77"/>
    <w:rsid w:val="00A63483"/>
    <w:rsid w:val="00A657D7"/>
    <w:rsid w:val="00A660AC"/>
    <w:rsid w:val="00A67E6C"/>
    <w:rsid w:val="00A70B6F"/>
    <w:rsid w:val="00A71B99"/>
    <w:rsid w:val="00A739D0"/>
    <w:rsid w:val="00A761D4"/>
    <w:rsid w:val="00A77EC4"/>
    <w:rsid w:val="00A92879"/>
    <w:rsid w:val="00A936CD"/>
    <w:rsid w:val="00A9442A"/>
    <w:rsid w:val="00A94A03"/>
    <w:rsid w:val="00AA016F"/>
    <w:rsid w:val="00AA0636"/>
    <w:rsid w:val="00AA1ED6"/>
    <w:rsid w:val="00AA51D6"/>
    <w:rsid w:val="00AA68F2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15B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2BB7"/>
    <w:rsid w:val="00AF42D7"/>
    <w:rsid w:val="00AF59DF"/>
    <w:rsid w:val="00AF6530"/>
    <w:rsid w:val="00B006FE"/>
    <w:rsid w:val="00B007CB"/>
    <w:rsid w:val="00B02AA9"/>
    <w:rsid w:val="00B02FA3"/>
    <w:rsid w:val="00B03929"/>
    <w:rsid w:val="00B05084"/>
    <w:rsid w:val="00B056D5"/>
    <w:rsid w:val="00B157F9"/>
    <w:rsid w:val="00B20256"/>
    <w:rsid w:val="00B20D09"/>
    <w:rsid w:val="00B2763F"/>
    <w:rsid w:val="00B27AAC"/>
    <w:rsid w:val="00B304F3"/>
    <w:rsid w:val="00B30929"/>
    <w:rsid w:val="00B372AA"/>
    <w:rsid w:val="00B375CE"/>
    <w:rsid w:val="00B40445"/>
    <w:rsid w:val="00B40BEF"/>
    <w:rsid w:val="00B40F29"/>
    <w:rsid w:val="00B41888"/>
    <w:rsid w:val="00B425D6"/>
    <w:rsid w:val="00B45A52"/>
    <w:rsid w:val="00B46175"/>
    <w:rsid w:val="00B6188F"/>
    <w:rsid w:val="00B6439B"/>
    <w:rsid w:val="00B664C7"/>
    <w:rsid w:val="00B739F6"/>
    <w:rsid w:val="00B81A6C"/>
    <w:rsid w:val="00B85DE5"/>
    <w:rsid w:val="00B868CA"/>
    <w:rsid w:val="00B90F73"/>
    <w:rsid w:val="00B93B59"/>
    <w:rsid w:val="00B9406A"/>
    <w:rsid w:val="00B95428"/>
    <w:rsid w:val="00B97752"/>
    <w:rsid w:val="00BA1B2C"/>
    <w:rsid w:val="00BA2280"/>
    <w:rsid w:val="00BA2A08"/>
    <w:rsid w:val="00BA56D2"/>
    <w:rsid w:val="00BA76E0"/>
    <w:rsid w:val="00BB1279"/>
    <w:rsid w:val="00BB198D"/>
    <w:rsid w:val="00BB2A25"/>
    <w:rsid w:val="00BB3854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2AD"/>
    <w:rsid w:val="00BF74C7"/>
    <w:rsid w:val="00C015F1"/>
    <w:rsid w:val="00C01F33"/>
    <w:rsid w:val="00C02CC6"/>
    <w:rsid w:val="00C040F7"/>
    <w:rsid w:val="00C041B0"/>
    <w:rsid w:val="00C044AB"/>
    <w:rsid w:val="00C048C0"/>
    <w:rsid w:val="00C05706"/>
    <w:rsid w:val="00C07377"/>
    <w:rsid w:val="00C0794F"/>
    <w:rsid w:val="00C10478"/>
    <w:rsid w:val="00C12107"/>
    <w:rsid w:val="00C14D4B"/>
    <w:rsid w:val="00C154BB"/>
    <w:rsid w:val="00C279B5"/>
    <w:rsid w:val="00C27C45"/>
    <w:rsid w:val="00C3719D"/>
    <w:rsid w:val="00C44C2C"/>
    <w:rsid w:val="00C46ECE"/>
    <w:rsid w:val="00C5366B"/>
    <w:rsid w:val="00C54995"/>
    <w:rsid w:val="00C54D41"/>
    <w:rsid w:val="00C60783"/>
    <w:rsid w:val="00C64672"/>
    <w:rsid w:val="00C6588B"/>
    <w:rsid w:val="00C671ED"/>
    <w:rsid w:val="00C673E1"/>
    <w:rsid w:val="00C70697"/>
    <w:rsid w:val="00C72EF4"/>
    <w:rsid w:val="00C75D2F"/>
    <w:rsid w:val="00C767BE"/>
    <w:rsid w:val="00C76E3C"/>
    <w:rsid w:val="00C81568"/>
    <w:rsid w:val="00C9027A"/>
    <w:rsid w:val="00C9068E"/>
    <w:rsid w:val="00C90C24"/>
    <w:rsid w:val="00C93C4B"/>
    <w:rsid w:val="00C944AB"/>
    <w:rsid w:val="00C95B40"/>
    <w:rsid w:val="00CA0D9B"/>
    <w:rsid w:val="00CA1ED8"/>
    <w:rsid w:val="00CB1F63"/>
    <w:rsid w:val="00CB2078"/>
    <w:rsid w:val="00CB41AB"/>
    <w:rsid w:val="00CB7170"/>
    <w:rsid w:val="00CC040E"/>
    <w:rsid w:val="00CC111F"/>
    <w:rsid w:val="00CC2011"/>
    <w:rsid w:val="00CC2D22"/>
    <w:rsid w:val="00CC3EA0"/>
    <w:rsid w:val="00CC7B45"/>
    <w:rsid w:val="00CD1188"/>
    <w:rsid w:val="00CD2ED1"/>
    <w:rsid w:val="00CD337B"/>
    <w:rsid w:val="00CD7E2F"/>
    <w:rsid w:val="00CE0424"/>
    <w:rsid w:val="00CE225E"/>
    <w:rsid w:val="00CE2B34"/>
    <w:rsid w:val="00CE7561"/>
    <w:rsid w:val="00CF1354"/>
    <w:rsid w:val="00CF3928"/>
    <w:rsid w:val="00CF3B1F"/>
    <w:rsid w:val="00CF3BF6"/>
    <w:rsid w:val="00CF625B"/>
    <w:rsid w:val="00CF687E"/>
    <w:rsid w:val="00CF715A"/>
    <w:rsid w:val="00D0349B"/>
    <w:rsid w:val="00D10249"/>
    <w:rsid w:val="00D115C3"/>
    <w:rsid w:val="00D11897"/>
    <w:rsid w:val="00D13135"/>
    <w:rsid w:val="00D13E4E"/>
    <w:rsid w:val="00D239A7"/>
    <w:rsid w:val="00D23F47"/>
    <w:rsid w:val="00D33B43"/>
    <w:rsid w:val="00D36AD9"/>
    <w:rsid w:val="00D36E71"/>
    <w:rsid w:val="00D37D87"/>
    <w:rsid w:val="00D40B33"/>
    <w:rsid w:val="00D40FA3"/>
    <w:rsid w:val="00D4318F"/>
    <w:rsid w:val="00D438BF"/>
    <w:rsid w:val="00D440F8"/>
    <w:rsid w:val="00D476F7"/>
    <w:rsid w:val="00D50F97"/>
    <w:rsid w:val="00D5179F"/>
    <w:rsid w:val="00D546FF"/>
    <w:rsid w:val="00D55AD5"/>
    <w:rsid w:val="00D572D7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47D7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77EC"/>
    <w:rsid w:val="00DC2D36"/>
    <w:rsid w:val="00DC53EF"/>
    <w:rsid w:val="00DC64AE"/>
    <w:rsid w:val="00DC690E"/>
    <w:rsid w:val="00DD3CCE"/>
    <w:rsid w:val="00DE119C"/>
    <w:rsid w:val="00DE5608"/>
    <w:rsid w:val="00DE58D0"/>
    <w:rsid w:val="00DE654F"/>
    <w:rsid w:val="00DF0B6E"/>
    <w:rsid w:val="00DF15E0"/>
    <w:rsid w:val="00DF37A0"/>
    <w:rsid w:val="00DF71A0"/>
    <w:rsid w:val="00E03E70"/>
    <w:rsid w:val="00E07FE8"/>
    <w:rsid w:val="00E110E7"/>
    <w:rsid w:val="00E11B20"/>
    <w:rsid w:val="00E14D9A"/>
    <w:rsid w:val="00E17FA2"/>
    <w:rsid w:val="00E21978"/>
    <w:rsid w:val="00E22330"/>
    <w:rsid w:val="00E2291E"/>
    <w:rsid w:val="00E30B5A"/>
    <w:rsid w:val="00E3123D"/>
    <w:rsid w:val="00E31461"/>
    <w:rsid w:val="00E31D43"/>
    <w:rsid w:val="00E32608"/>
    <w:rsid w:val="00E32911"/>
    <w:rsid w:val="00E34188"/>
    <w:rsid w:val="00E34B6E"/>
    <w:rsid w:val="00E35559"/>
    <w:rsid w:val="00E3723A"/>
    <w:rsid w:val="00E37860"/>
    <w:rsid w:val="00E446F1"/>
    <w:rsid w:val="00E46886"/>
    <w:rsid w:val="00E47AEF"/>
    <w:rsid w:val="00E51F22"/>
    <w:rsid w:val="00E53B75"/>
    <w:rsid w:val="00E54E3B"/>
    <w:rsid w:val="00E57565"/>
    <w:rsid w:val="00E63838"/>
    <w:rsid w:val="00E64434"/>
    <w:rsid w:val="00E660D3"/>
    <w:rsid w:val="00E67C51"/>
    <w:rsid w:val="00E722DA"/>
    <w:rsid w:val="00E727FC"/>
    <w:rsid w:val="00E72EFC"/>
    <w:rsid w:val="00E758EC"/>
    <w:rsid w:val="00E75BB3"/>
    <w:rsid w:val="00E80A23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285"/>
    <w:rsid w:val="00E94F8A"/>
    <w:rsid w:val="00EA7A41"/>
    <w:rsid w:val="00EA7A86"/>
    <w:rsid w:val="00EB077B"/>
    <w:rsid w:val="00EB1374"/>
    <w:rsid w:val="00EB4EA2"/>
    <w:rsid w:val="00EC27C6"/>
    <w:rsid w:val="00EC4207"/>
    <w:rsid w:val="00EC5653"/>
    <w:rsid w:val="00EC5845"/>
    <w:rsid w:val="00EC606A"/>
    <w:rsid w:val="00EC71CE"/>
    <w:rsid w:val="00ED1006"/>
    <w:rsid w:val="00ED2017"/>
    <w:rsid w:val="00ED5048"/>
    <w:rsid w:val="00EE7660"/>
    <w:rsid w:val="00EE7C29"/>
    <w:rsid w:val="00EF0182"/>
    <w:rsid w:val="00EF18FE"/>
    <w:rsid w:val="00EF53CF"/>
    <w:rsid w:val="00EF5787"/>
    <w:rsid w:val="00EF60D0"/>
    <w:rsid w:val="00F03268"/>
    <w:rsid w:val="00F0528D"/>
    <w:rsid w:val="00F06C67"/>
    <w:rsid w:val="00F06DFD"/>
    <w:rsid w:val="00F071D1"/>
    <w:rsid w:val="00F07533"/>
    <w:rsid w:val="00F10629"/>
    <w:rsid w:val="00F133BF"/>
    <w:rsid w:val="00F154BD"/>
    <w:rsid w:val="00F15FA5"/>
    <w:rsid w:val="00F209B7"/>
    <w:rsid w:val="00F2376F"/>
    <w:rsid w:val="00F243D8"/>
    <w:rsid w:val="00F2539D"/>
    <w:rsid w:val="00F30828"/>
    <w:rsid w:val="00F313D6"/>
    <w:rsid w:val="00F408F8"/>
    <w:rsid w:val="00F40F0C"/>
    <w:rsid w:val="00F4766C"/>
    <w:rsid w:val="00F507D1"/>
    <w:rsid w:val="00F519CE"/>
    <w:rsid w:val="00F51ADA"/>
    <w:rsid w:val="00F56063"/>
    <w:rsid w:val="00F563E0"/>
    <w:rsid w:val="00F5695F"/>
    <w:rsid w:val="00F607C5"/>
    <w:rsid w:val="00F60DEA"/>
    <w:rsid w:val="00F6284F"/>
    <w:rsid w:val="00F6302A"/>
    <w:rsid w:val="00F64C2B"/>
    <w:rsid w:val="00F651BE"/>
    <w:rsid w:val="00F67F53"/>
    <w:rsid w:val="00F703BE"/>
    <w:rsid w:val="00F70C25"/>
    <w:rsid w:val="00F71F69"/>
    <w:rsid w:val="00F72B72"/>
    <w:rsid w:val="00F739EA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2C0"/>
    <w:rsid w:val="00FA486D"/>
    <w:rsid w:val="00FA71E9"/>
    <w:rsid w:val="00FB4C80"/>
    <w:rsid w:val="00FB6A6A"/>
    <w:rsid w:val="00FC55DF"/>
    <w:rsid w:val="00FC7429"/>
    <w:rsid w:val="00FD00E5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  <w15:docId w15:val="{C12EF361-EB32-45AC-853C-AFD96CC94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link w:val="THChar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THChar">
    <w:name w:val="TH Char"/>
    <w:link w:val="TH"/>
    <w:rsid w:val="00EF0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EF018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F0182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/>
    </EriCOLLOrganizationUnitTaxHTField0>
    <EriCOLLCategoryTaxHTField0 xmlns="7789c8df-cd92-43c1-8a83-195dbc0f0a0a">
      <Terms xmlns="http://schemas.microsoft.com/office/infopath/2007/PartnerControls"/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5NUHHDQN7SK2-1-561</_dlc_DocId>
    <_dlc_DocIdUrl xmlns="08b2df90-05d3-4030-90d4-c9feeb4a1cd9">
      <Url>https://ericoll.internal.ericsson.com/sites/STAR/_layouts/DocIdRedir.aspx?ID=5NUHHDQN7SK2-1-561</Url>
      <Description>5NUHHDQN7SK2-1-561</Description>
    </_dlc_DocIdUrl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CF0171E9-B619-4596-8B59-B00C5A247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91</TotalTime>
  <Pages>2</Pages>
  <Words>437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2754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Ericsson; TDoc; 3GPP</cp:keywords>
  <cp:lastModifiedBy>Johan Bergman</cp:lastModifiedBy>
  <cp:revision>7</cp:revision>
  <cp:lastPrinted>2008-01-31T16:09:00Z</cp:lastPrinted>
  <dcterms:created xsi:type="dcterms:W3CDTF">2017-03-24T20:43:00Z</dcterms:created>
  <dcterms:modified xsi:type="dcterms:W3CDTF">2017-03-24T23:30:00Z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ItemGuid">
    <vt:lpwstr>88cef875-e040-4f77-8fb7-097f6396163d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Country">
    <vt:lpwstr/>
  </property>
  <property fmtid="{D5CDD505-2E9C-101B-9397-08002B2CF9AE}" pid="13" name="ContentTypeId">
    <vt:lpwstr>0x010100BB337192E63E44A7A744CE7393F41F4E00FC0FCE182CC02C499F00CC069FCD5A25</vt:lpwstr>
  </property>
</Properties>
</file>